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E9FAB" w14:textId="736A34B6" w:rsidR="00B14F19" w:rsidRDefault="00C47272" w:rsidP="00C47272">
      <w:pPr>
        <w:jc w:val="right"/>
      </w:pPr>
      <w:r>
        <w:t>Projekt</w:t>
      </w:r>
    </w:p>
    <w:p w14:paraId="4275C51C" w14:textId="77777777" w:rsidR="00C47272" w:rsidRPr="00D4429D" w:rsidRDefault="00C47272" w:rsidP="00842DD0">
      <w:pPr>
        <w:spacing w:after="0" w:line="360" w:lineRule="auto"/>
        <w:jc w:val="right"/>
        <w:rPr>
          <w:sz w:val="10"/>
          <w:szCs w:val="10"/>
        </w:rPr>
      </w:pPr>
    </w:p>
    <w:p w14:paraId="142BAB0D" w14:textId="4B4786E1" w:rsidR="00C47272" w:rsidRPr="00D067B0" w:rsidRDefault="00C47272" w:rsidP="00842DD0">
      <w:pPr>
        <w:spacing w:after="0" w:line="360" w:lineRule="auto"/>
        <w:jc w:val="center"/>
        <w:rPr>
          <w:b/>
          <w:bCs/>
        </w:rPr>
      </w:pPr>
      <w:r w:rsidRPr="00D067B0">
        <w:rPr>
          <w:b/>
          <w:bCs/>
        </w:rPr>
        <w:t>U</w:t>
      </w:r>
      <w:r w:rsidR="00D067B0" w:rsidRPr="00D067B0">
        <w:rPr>
          <w:b/>
          <w:bCs/>
        </w:rPr>
        <w:t xml:space="preserve"> </w:t>
      </w:r>
      <w:r w:rsidRPr="00D067B0">
        <w:rPr>
          <w:b/>
          <w:bCs/>
        </w:rPr>
        <w:t>S</w:t>
      </w:r>
      <w:r w:rsidR="00D067B0" w:rsidRPr="00D067B0">
        <w:rPr>
          <w:b/>
          <w:bCs/>
        </w:rPr>
        <w:t xml:space="preserve"> </w:t>
      </w:r>
      <w:r w:rsidRPr="00D067B0">
        <w:rPr>
          <w:b/>
          <w:bCs/>
        </w:rPr>
        <w:t>T</w:t>
      </w:r>
      <w:r w:rsidR="00D067B0" w:rsidRPr="00D067B0">
        <w:rPr>
          <w:b/>
          <w:bCs/>
        </w:rPr>
        <w:t xml:space="preserve"> </w:t>
      </w:r>
      <w:r w:rsidRPr="00D067B0">
        <w:rPr>
          <w:b/>
          <w:bCs/>
        </w:rPr>
        <w:t>A</w:t>
      </w:r>
      <w:r w:rsidR="00D067B0" w:rsidRPr="00D067B0">
        <w:rPr>
          <w:b/>
          <w:bCs/>
        </w:rPr>
        <w:t xml:space="preserve"> </w:t>
      </w:r>
      <w:r w:rsidRPr="00D067B0">
        <w:rPr>
          <w:b/>
          <w:bCs/>
        </w:rPr>
        <w:t>W</w:t>
      </w:r>
      <w:r w:rsidR="00D067B0" w:rsidRPr="00D067B0">
        <w:rPr>
          <w:b/>
          <w:bCs/>
        </w:rPr>
        <w:t xml:space="preserve"> </w:t>
      </w:r>
      <w:r w:rsidRPr="00D067B0">
        <w:rPr>
          <w:b/>
          <w:bCs/>
        </w:rPr>
        <w:t>A</w:t>
      </w:r>
    </w:p>
    <w:p w14:paraId="2B488D20" w14:textId="0DEBBFA1" w:rsidR="00C47272" w:rsidRDefault="00C47272" w:rsidP="00842DD0">
      <w:pPr>
        <w:spacing w:after="0" w:line="360" w:lineRule="auto"/>
        <w:jc w:val="center"/>
      </w:pPr>
      <w:r>
        <w:t xml:space="preserve">z dnia…. </w:t>
      </w:r>
    </w:p>
    <w:p w14:paraId="09183D62" w14:textId="67D60F72" w:rsidR="00C47272" w:rsidRPr="00FF4F17" w:rsidRDefault="00C47272" w:rsidP="00842DD0">
      <w:pPr>
        <w:spacing w:after="0" w:line="360" w:lineRule="auto"/>
        <w:jc w:val="center"/>
        <w:rPr>
          <w:b/>
          <w:bCs/>
        </w:rPr>
      </w:pPr>
      <w:r w:rsidRPr="00FF4F17">
        <w:rPr>
          <w:b/>
          <w:bCs/>
        </w:rPr>
        <w:t xml:space="preserve">o zmianie ustawy </w:t>
      </w:r>
      <w:r w:rsidR="00C95ABC">
        <w:rPr>
          <w:b/>
          <w:bCs/>
        </w:rPr>
        <w:t xml:space="preserve">- </w:t>
      </w:r>
      <w:r w:rsidRPr="00FF4F17">
        <w:rPr>
          <w:b/>
          <w:bCs/>
        </w:rPr>
        <w:t>Prawo energetyczne</w:t>
      </w:r>
    </w:p>
    <w:p w14:paraId="2A1498D6" w14:textId="77777777" w:rsidR="00C47272" w:rsidRDefault="00C47272" w:rsidP="00842DD0">
      <w:pPr>
        <w:spacing w:after="0" w:line="360" w:lineRule="auto"/>
        <w:jc w:val="center"/>
      </w:pPr>
    </w:p>
    <w:p w14:paraId="48EB3D22" w14:textId="67B2B69C" w:rsidR="00C47272" w:rsidRDefault="00C47272" w:rsidP="00842DD0">
      <w:pPr>
        <w:spacing w:after="0" w:line="360" w:lineRule="auto"/>
        <w:ind w:firstLine="708"/>
        <w:jc w:val="both"/>
      </w:pPr>
      <w:r w:rsidRPr="00842DD0">
        <w:rPr>
          <w:b/>
          <w:bCs/>
        </w:rPr>
        <w:t xml:space="preserve">Art. 1. </w:t>
      </w:r>
      <w:r>
        <w:t xml:space="preserve">W ustawie z dnia 10 kwietnia 1997 r. </w:t>
      </w:r>
      <w:r w:rsidR="00C95ABC">
        <w:t xml:space="preserve">- </w:t>
      </w:r>
      <w:r>
        <w:t>Prawo energetyczne (</w:t>
      </w:r>
      <w:r w:rsidRPr="00C47272">
        <w:t>Dz.U.</w:t>
      </w:r>
      <w:r w:rsidR="00842DD0">
        <w:t xml:space="preserve"> z </w:t>
      </w:r>
      <w:r w:rsidRPr="00C47272">
        <w:t>2026</w:t>
      </w:r>
      <w:r w:rsidR="00842DD0">
        <w:t xml:space="preserve"> r., poz. </w:t>
      </w:r>
      <w:r w:rsidRPr="00C47272">
        <w:t>43</w:t>
      </w:r>
      <w:r>
        <w:t>) w art. 5 po ust. 6h dodaje się ust</w:t>
      </w:r>
      <w:r w:rsidR="00842DD0">
        <w:t>.</w:t>
      </w:r>
      <w:r>
        <w:t xml:space="preserve"> 6i-6j w brzmieniu:</w:t>
      </w:r>
    </w:p>
    <w:p w14:paraId="32BBCEEF" w14:textId="77777777" w:rsidR="00842DD0" w:rsidRPr="00D4429D" w:rsidRDefault="00842DD0" w:rsidP="00842DD0">
      <w:pPr>
        <w:spacing w:after="0" w:line="360" w:lineRule="auto"/>
        <w:ind w:firstLine="708"/>
        <w:jc w:val="both"/>
        <w:rPr>
          <w:sz w:val="10"/>
          <w:szCs w:val="10"/>
        </w:rPr>
      </w:pPr>
    </w:p>
    <w:p w14:paraId="06F0F52B" w14:textId="1DF30AAA" w:rsidR="00C47272" w:rsidRDefault="00C47272" w:rsidP="00842DD0">
      <w:pPr>
        <w:spacing w:after="0" w:line="360" w:lineRule="auto"/>
        <w:ind w:firstLine="708"/>
        <w:jc w:val="both"/>
      </w:pPr>
      <w:r>
        <w:t xml:space="preserve">„6i. </w:t>
      </w:r>
      <w:r w:rsidR="0059344C" w:rsidRPr="0059344C">
        <w:t>Sprzedawca paliw gazowych lub energii elektrycznej</w:t>
      </w:r>
      <w:r w:rsidR="009A1FE1">
        <w:t>, a także sprzedawca ciepła, o którym mowa w art. 2 pkt 4 ustawy dnia 15 września 2022 r. o szczególnych rozwiązaniach w zakresie niektórych źródeł ciepła w związku z sytuacją na rynku paliw (</w:t>
      </w:r>
      <w:r w:rsidR="009A1FE1" w:rsidRPr="009A1FE1">
        <w:t>Dz.</w:t>
      </w:r>
      <w:r w:rsidR="00842DD0">
        <w:t xml:space="preserve"> </w:t>
      </w:r>
      <w:r w:rsidR="009A1FE1" w:rsidRPr="009A1FE1">
        <w:t>U.</w:t>
      </w:r>
      <w:r w:rsidR="00842DD0">
        <w:t xml:space="preserve"> z </w:t>
      </w:r>
      <w:r w:rsidR="009A1FE1" w:rsidRPr="009A1FE1">
        <w:t>2024</w:t>
      </w:r>
      <w:r w:rsidR="00842DD0">
        <w:t xml:space="preserve"> r</w:t>
      </w:r>
      <w:r w:rsidR="009A1FE1" w:rsidRPr="009A1FE1">
        <w:t>.</w:t>
      </w:r>
      <w:r w:rsidR="00842DD0">
        <w:t xml:space="preserve">, poz. </w:t>
      </w:r>
      <w:r w:rsidR="009A1FE1" w:rsidRPr="009A1FE1">
        <w:t>1509</w:t>
      </w:r>
      <w:r w:rsidR="009A1FE1">
        <w:t>)</w:t>
      </w:r>
      <w:r>
        <w:t xml:space="preserve">, który wystawia </w:t>
      </w:r>
      <w:r w:rsidR="004F059E" w:rsidRPr="004F059E">
        <w:t>odbiorc</w:t>
      </w:r>
      <w:r w:rsidR="004F059E">
        <w:t>y</w:t>
      </w:r>
      <w:r w:rsidR="004F059E" w:rsidRPr="004F059E">
        <w:t xml:space="preserve"> paliw gazowych, energii elektrycznej lub ciepła w gospodarstwie domowym</w:t>
      </w:r>
      <w:r w:rsidR="004F059E">
        <w:t xml:space="preserve"> </w:t>
      </w:r>
      <w:r>
        <w:t>fakturę w rozumieniu przepisów ustawy z dnia 11 marca 2004 r. o podatku od towarów i usług (Dz. U. z 2025 r. poz. 775, 894, 896, 1203, 1541 i 1811), przekazuje wraz z tą fakturą przejrzyste i zrozumiałe podsumowanie informacji w niej zawartych, wyrażone w języku niespecjalistycznym, zawierające:</w:t>
      </w:r>
    </w:p>
    <w:p w14:paraId="697DB6CE" w14:textId="111E73F6" w:rsidR="00C47272" w:rsidRDefault="00C47272" w:rsidP="00842DD0">
      <w:pPr>
        <w:pStyle w:val="Akapitzlist"/>
        <w:numPr>
          <w:ilvl w:val="0"/>
          <w:numId w:val="1"/>
        </w:numPr>
        <w:spacing w:after="0" w:line="360" w:lineRule="auto"/>
        <w:jc w:val="both"/>
      </w:pPr>
      <w:r>
        <w:t xml:space="preserve">łączną kwotę do zapłaty, </w:t>
      </w:r>
    </w:p>
    <w:p w14:paraId="69FC3C5F" w14:textId="0D6ED5C3" w:rsidR="00C47272" w:rsidRDefault="00C47272" w:rsidP="00842DD0">
      <w:pPr>
        <w:pStyle w:val="Akapitzlist"/>
        <w:numPr>
          <w:ilvl w:val="0"/>
          <w:numId w:val="1"/>
        </w:numPr>
        <w:spacing w:after="0" w:line="360" w:lineRule="auto"/>
        <w:jc w:val="both"/>
      </w:pPr>
      <w:r>
        <w:t xml:space="preserve">kwotę do zapłaty za obrót </w:t>
      </w:r>
      <w:r w:rsidR="007A3C57">
        <w:t>paliwem gazowym</w:t>
      </w:r>
      <w:r w:rsidR="007A3C57" w:rsidRPr="007A3C57">
        <w:t xml:space="preserve">, </w:t>
      </w:r>
      <w:r w:rsidRPr="007A3C57">
        <w:t>energią elektryczną</w:t>
      </w:r>
      <w:r w:rsidR="007A3C57" w:rsidRPr="007A3C57">
        <w:t xml:space="preserve"> </w:t>
      </w:r>
      <w:r w:rsidR="007A3C57">
        <w:t>lub ciepłem,</w:t>
      </w:r>
    </w:p>
    <w:p w14:paraId="309CF98D" w14:textId="4DD24AAD" w:rsidR="00C47272" w:rsidRDefault="00C47272" w:rsidP="00842DD0">
      <w:pPr>
        <w:pStyle w:val="Akapitzlist"/>
        <w:numPr>
          <w:ilvl w:val="0"/>
          <w:numId w:val="1"/>
        </w:numPr>
        <w:spacing w:after="0" w:line="360" w:lineRule="auto"/>
        <w:jc w:val="both"/>
      </w:pPr>
      <w:r>
        <w:t xml:space="preserve">kwotę do zapłaty za usługi dystrybucji </w:t>
      </w:r>
      <w:r w:rsidR="007A3C57" w:rsidRPr="007A3C57">
        <w:t>paliw</w:t>
      </w:r>
      <w:r w:rsidR="007A3C57">
        <w:t>a</w:t>
      </w:r>
      <w:r w:rsidR="007A3C57" w:rsidRPr="007A3C57">
        <w:t xml:space="preserve"> gazow</w:t>
      </w:r>
      <w:r w:rsidR="007A3C57">
        <w:t>ego</w:t>
      </w:r>
      <w:r w:rsidR="007A3C57" w:rsidRPr="007A3C57">
        <w:t>, energi</w:t>
      </w:r>
      <w:r w:rsidR="007A3C57">
        <w:t>i</w:t>
      </w:r>
      <w:r w:rsidR="007A3C57" w:rsidRPr="007A3C57">
        <w:t xml:space="preserve"> elektryczn</w:t>
      </w:r>
      <w:r w:rsidR="007A3C57">
        <w:t>ej</w:t>
      </w:r>
      <w:r w:rsidR="007A3C57" w:rsidRPr="007A3C57">
        <w:t xml:space="preserve"> lub ciepł</w:t>
      </w:r>
      <w:r w:rsidR="007A3C57">
        <w:t>a</w:t>
      </w:r>
      <w:r>
        <w:t>,</w:t>
      </w:r>
    </w:p>
    <w:p w14:paraId="129160C9" w14:textId="23A0CB60" w:rsidR="009A1FE1" w:rsidRPr="009A1FE1" w:rsidRDefault="00C47272" w:rsidP="00842DD0">
      <w:pPr>
        <w:pStyle w:val="Akapitzlist"/>
        <w:numPr>
          <w:ilvl w:val="0"/>
          <w:numId w:val="1"/>
        </w:numPr>
        <w:spacing w:after="0" w:line="360" w:lineRule="auto"/>
        <w:jc w:val="both"/>
      </w:pPr>
      <w:r>
        <w:t xml:space="preserve">kwotę do zapłaty </w:t>
      </w:r>
      <w:r w:rsidR="00080D84">
        <w:t>za</w:t>
      </w:r>
      <w:r w:rsidR="009A1FE1" w:rsidRPr="009A1FE1">
        <w:t xml:space="preserve"> funkcjonowanie systemu, o którym mowa w art. 1  ustawy z dnia 12 czerwca 2015 r. o systemie handlu uprawnieniami do emisji gazów cieplarnianych </w:t>
      </w:r>
      <w:r w:rsidR="00D4429D">
        <w:t xml:space="preserve">(Dz. U. z 2025 r., poz. 1685) </w:t>
      </w:r>
      <w:r w:rsidR="009A1FE1">
        <w:t>wdrażającej</w:t>
      </w:r>
      <w:r w:rsidR="009A1FE1" w:rsidRPr="009A1FE1">
        <w:t xml:space="preserve"> Dyrektywę 2003/87/WE Parlamentu Europejskiego i Rady z dnia 13 października 2003 r. ustanawiająca system handlu przydziałami emisji gazów cieplarnianych w Unii oraz zmieniającą dyrektywę Rady 96/61/WE</w:t>
      </w:r>
      <w:r w:rsidR="00D4429D" w:rsidRPr="00D4429D">
        <w:t xml:space="preserve"> </w:t>
      </w:r>
      <w:r w:rsidR="00D4429D">
        <w:t>(</w:t>
      </w:r>
      <w:r w:rsidR="00D4429D" w:rsidRPr="00D4429D">
        <w:t>Dz. Urz. UE L 275 z 25.10.2003, str. 32, z późn. zm.; Dz. Urz. UE Polskie wydanie specjalne, rozdz. 15, t. 7, str. 631)</w:t>
      </w:r>
      <w:r w:rsidR="009A1FE1" w:rsidRPr="009A1FE1">
        <w:t xml:space="preserve">. </w:t>
      </w:r>
    </w:p>
    <w:p w14:paraId="392B777A" w14:textId="6E3AB17B" w:rsidR="00C47272" w:rsidRDefault="00C47272" w:rsidP="00842DD0">
      <w:pPr>
        <w:pStyle w:val="Akapitzlist"/>
        <w:numPr>
          <w:ilvl w:val="0"/>
          <w:numId w:val="1"/>
        </w:numPr>
        <w:spacing w:after="0" w:line="360" w:lineRule="auto"/>
        <w:jc w:val="both"/>
      </w:pPr>
      <w:r>
        <w:t xml:space="preserve">okres obowiązywania umowy. </w:t>
      </w:r>
    </w:p>
    <w:p w14:paraId="56E4BA67" w14:textId="76BB4328" w:rsidR="00C47272" w:rsidRDefault="00C47272" w:rsidP="00842DD0">
      <w:pPr>
        <w:spacing w:after="0" w:line="360" w:lineRule="auto"/>
        <w:ind w:firstLine="708"/>
        <w:jc w:val="both"/>
      </w:pPr>
      <w:r>
        <w:t>6j. Podsumowanie, o którym mowa w ust. 6i, nie stanowi integralnej części faktury ani nie jest załącznikiem do faktury w rozumieniu przepisów ustawy z dnia 11 marca 2004 r. o podatku od towarów i usług.”.</w:t>
      </w:r>
    </w:p>
    <w:p w14:paraId="640C6685" w14:textId="07515EF2" w:rsidR="00842DD0" w:rsidRDefault="006E3651" w:rsidP="00842DD0">
      <w:pPr>
        <w:spacing w:after="0" w:line="360" w:lineRule="auto"/>
        <w:ind w:firstLine="708"/>
        <w:jc w:val="both"/>
      </w:pPr>
      <w:r w:rsidRPr="00842DD0">
        <w:rPr>
          <w:b/>
          <w:bCs/>
        </w:rPr>
        <w:t>Art. 2</w:t>
      </w:r>
      <w:r w:rsidR="00842DD0" w:rsidRPr="00842DD0">
        <w:rPr>
          <w:b/>
          <w:bCs/>
        </w:rPr>
        <w:t>.</w:t>
      </w:r>
      <w:r>
        <w:t xml:space="preserve"> </w:t>
      </w:r>
      <w:r w:rsidR="00842DD0" w:rsidRPr="00842DD0">
        <w:t>Sprzedawca paliw gazowych lub energii elektrycznej, a także sprzedawca ciepła</w:t>
      </w:r>
      <w:r w:rsidR="00842DD0">
        <w:t>, o których mowa w art. 5 ust. 6</w:t>
      </w:r>
      <w:r w:rsidR="00C95ABC">
        <w:t>i</w:t>
      </w:r>
      <w:r w:rsidR="00842DD0">
        <w:t xml:space="preserve"> ustawy zmienianej w art. 1</w:t>
      </w:r>
      <w:r w:rsidR="00842DD0" w:rsidRPr="00842DD0">
        <w:t xml:space="preserve"> dostosują wzory faktur do wymagań określonych w art. 5</w:t>
      </w:r>
      <w:r w:rsidR="00D067B0">
        <w:t xml:space="preserve"> ust. 6</w:t>
      </w:r>
      <w:r w:rsidR="00C95ABC">
        <w:t>i</w:t>
      </w:r>
      <w:r w:rsidR="00842DD0" w:rsidRPr="00842DD0">
        <w:t xml:space="preserve"> ustawy zmienianej w art. 1 w terminie </w:t>
      </w:r>
      <w:r w:rsidR="00D067B0">
        <w:t>2</w:t>
      </w:r>
      <w:r w:rsidR="00842DD0" w:rsidRPr="00842DD0">
        <w:t xml:space="preserve"> miesięcy od dnia wejścia w życie niniejszej ustawy.</w:t>
      </w:r>
    </w:p>
    <w:p w14:paraId="5C54FAF3" w14:textId="5ECA31F7" w:rsidR="006E3651" w:rsidRDefault="00D067B0" w:rsidP="00842DD0">
      <w:pPr>
        <w:spacing w:after="0" w:line="360" w:lineRule="auto"/>
        <w:ind w:firstLine="708"/>
        <w:jc w:val="both"/>
      </w:pPr>
      <w:r w:rsidRPr="00D067B0">
        <w:rPr>
          <w:b/>
          <w:bCs/>
        </w:rPr>
        <w:t>Art. 3.</w:t>
      </w:r>
      <w:r>
        <w:t xml:space="preserve"> </w:t>
      </w:r>
      <w:r w:rsidR="006E3651">
        <w:t xml:space="preserve">Ustawa wchodzi w życie </w:t>
      </w:r>
      <w:r w:rsidR="001C6275">
        <w:t xml:space="preserve">po upływie 3 miesięcy od dnia ogłoszenia. </w:t>
      </w:r>
    </w:p>
    <w:p w14:paraId="7CDA916F" w14:textId="405FC01F" w:rsidR="009518CD" w:rsidRDefault="009518CD" w:rsidP="009518CD">
      <w:pPr>
        <w:jc w:val="center"/>
        <w:rPr>
          <w:b/>
          <w:bCs/>
        </w:rPr>
      </w:pPr>
      <w:r w:rsidRPr="00C95ABC">
        <w:rPr>
          <w:b/>
          <w:bCs/>
        </w:rPr>
        <w:lastRenderedPageBreak/>
        <w:t>U</w:t>
      </w:r>
      <w:r w:rsidR="00C95ABC" w:rsidRPr="00C95ABC">
        <w:rPr>
          <w:b/>
          <w:bCs/>
        </w:rPr>
        <w:t xml:space="preserve"> </w:t>
      </w:r>
      <w:r w:rsidRPr="00C95ABC">
        <w:rPr>
          <w:b/>
          <w:bCs/>
        </w:rPr>
        <w:t>Z</w:t>
      </w:r>
      <w:r w:rsidR="00C95ABC" w:rsidRPr="00C95ABC">
        <w:rPr>
          <w:b/>
          <w:bCs/>
        </w:rPr>
        <w:t xml:space="preserve"> </w:t>
      </w:r>
      <w:r w:rsidRPr="00C95ABC">
        <w:rPr>
          <w:b/>
          <w:bCs/>
        </w:rPr>
        <w:t>A</w:t>
      </w:r>
      <w:r w:rsidR="00C95ABC" w:rsidRPr="00C95ABC">
        <w:rPr>
          <w:b/>
          <w:bCs/>
        </w:rPr>
        <w:t xml:space="preserve"> </w:t>
      </w:r>
      <w:r w:rsidRPr="00C95ABC">
        <w:rPr>
          <w:b/>
          <w:bCs/>
        </w:rPr>
        <w:t>S</w:t>
      </w:r>
      <w:r w:rsidR="00C95ABC" w:rsidRPr="00C95ABC">
        <w:rPr>
          <w:b/>
          <w:bCs/>
        </w:rPr>
        <w:t xml:space="preserve"> </w:t>
      </w:r>
      <w:r w:rsidRPr="00C95ABC">
        <w:rPr>
          <w:b/>
          <w:bCs/>
        </w:rPr>
        <w:t>A</w:t>
      </w:r>
      <w:r w:rsidR="00C95ABC" w:rsidRPr="00C95ABC">
        <w:rPr>
          <w:b/>
          <w:bCs/>
        </w:rPr>
        <w:t xml:space="preserve"> </w:t>
      </w:r>
      <w:r w:rsidRPr="00C95ABC">
        <w:rPr>
          <w:b/>
          <w:bCs/>
        </w:rPr>
        <w:t>D</w:t>
      </w:r>
      <w:r w:rsidR="00C95ABC" w:rsidRPr="00C95ABC">
        <w:rPr>
          <w:b/>
          <w:bCs/>
        </w:rPr>
        <w:t xml:space="preserve"> </w:t>
      </w:r>
      <w:r w:rsidRPr="00C95ABC">
        <w:rPr>
          <w:b/>
          <w:bCs/>
        </w:rPr>
        <w:t>N</w:t>
      </w:r>
      <w:r w:rsidR="00C95ABC" w:rsidRPr="00C95ABC">
        <w:rPr>
          <w:b/>
          <w:bCs/>
        </w:rPr>
        <w:t xml:space="preserve"> </w:t>
      </w:r>
      <w:r w:rsidRPr="00C95ABC">
        <w:rPr>
          <w:b/>
          <w:bCs/>
        </w:rPr>
        <w:t>I</w:t>
      </w:r>
      <w:r w:rsidR="00C95ABC" w:rsidRPr="00C95ABC">
        <w:rPr>
          <w:b/>
          <w:bCs/>
        </w:rPr>
        <w:t xml:space="preserve"> </w:t>
      </w:r>
      <w:r w:rsidRPr="00C95ABC">
        <w:rPr>
          <w:b/>
          <w:bCs/>
        </w:rPr>
        <w:t>E</w:t>
      </w:r>
      <w:r w:rsidR="00C95ABC" w:rsidRPr="00C95ABC">
        <w:rPr>
          <w:b/>
          <w:bCs/>
        </w:rPr>
        <w:t xml:space="preserve"> </w:t>
      </w:r>
      <w:r w:rsidRPr="00C95ABC">
        <w:rPr>
          <w:b/>
          <w:bCs/>
        </w:rPr>
        <w:t>N</w:t>
      </w:r>
      <w:r w:rsidR="00C95ABC" w:rsidRPr="00C95ABC">
        <w:rPr>
          <w:b/>
          <w:bCs/>
        </w:rPr>
        <w:t xml:space="preserve"> </w:t>
      </w:r>
      <w:r w:rsidRPr="00C95ABC">
        <w:rPr>
          <w:b/>
          <w:bCs/>
        </w:rPr>
        <w:t>I</w:t>
      </w:r>
      <w:r w:rsidR="00C95ABC" w:rsidRPr="00C95ABC">
        <w:rPr>
          <w:b/>
          <w:bCs/>
        </w:rPr>
        <w:t xml:space="preserve"> </w:t>
      </w:r>
      <w:r w:rsidRPr="00C95ABC">
        <w:rPr>
          <w:b/>
          <w:bCs/>
        </w:rPr>
        <w:t>E</w:t>
      </w:r>
    </w:p>
    <w:p w14:paraId="638FC1F8" w14:textId="77777777" w:rsidR="00683010" w:rsidRPr="00C95ABC" w:rsidRDefault="00683010" w:rsidP="009518CD">
      <w:pPr>
        <w:jc w:val="center"/>
        <w:rPr>
          <w:b/>
          <w:bCs/>
        </w:rPr>
      </w:pPr>
    </w:p>
    <w:p w14:paraId="44CDBEEC" w14:textId="5A529E59" w:rsidR="009518CD" w:rsidRDefault="009518CD" w:rsidP="003E52F8">
      <w:pPr>
        <w:spacing w:line="360" w:lineRule="auto"/>
        <w:ind w:firstLine="708"/>
        <w:jc w:val="both"/>
      </w:pPr>
      <w:r>
        <w:t xml:space="preserve">W obecnym stanie prawnym nie ma przepisów regulujących wygląd otrzymywanych przez odbiorców końcowych rachunków za zużyte paliwo gazowe, ciepło czy energię elektryczną. Obowiązujące przepisy dotyczą wyłącznie zakresu informacji przedstawianych w rozliczeniu za </w:t>
      </w:r>
      <w:r w:rsidRPr="009518CD">
        <w:t>paliwo gazowe, ciepło czy energię elektryczną</w:t>
      </w:r>
      <w:r>
        <w:t xml:space="preserve">. </w:t>
      </w:r>
      <w:r w:rsidR="003E52F8">
        <w:t>Dla przykładu jeśli chodzi o energię elektryczną, s</w:t>
      </w:r>
      <w:r>
        <w:t>ą one określone w przepisach ustawy – Prawo energetyczne (art. 5 ust. 6–6d), przepisach rozporządzenia Ministra Klimatu i Środowiska z dnia 29 listopada 2022 r. w sprawie sposobu kształtowania i kalkulacji taryf oraz sposobu rozliczeń w obrocie energią elektryczną (Dz. U. z 2024 r. poz. 904 i 1814 oraz z 2025 r. poz. 1772) oraz § 44 rozporządzenia Ministra Klimatu i Środowiska z dnia 22 marca 2023 r. w sprawie szczegółowych warunków funkcjonowania systemu elektroenergetycznego (Dz. U. z 2025 r. poz. 919).</w:t>
      </w:r>
    </w:p>
    <w:p w14:paraId="680A5B83" w14:textId="79E10C39" w:rsidR="009518CD" w:rsidRDefault="009518CD" w:rsidP="00C95ABC">
      <w:pPr>
        <w:spacing w:line="360" w:lineRule="auto"/>
        <w:ind w:firstLine="708"/>
        <w:jc w:val="both"/>
      </w:pPr>
      <w:r>
        <w:t xml:space="preserve">Dodatkowo wymagania dotyczące elementów faktur są określone w przepisach ustawy z dnia 11 marca 2004 r. o podatku od towarów i usług (Dz. U. z 2025 r. poz. 775, z późn. zm.) oraz przepisach rozporządzenia Ministra Finansów z dnia 29 października 2021 r. w sprawie wystawiania faktur (Dz. U. poz. 1979, z 2024 r. poz. 1938 oraz z 2025 r. poz. 1742). Wskazują one jednak wyłącznie niezbędne dane, pozycje i sposób ich wyszczególnienia, które powinny zostać zawarte na fakturach, dla prawidłowości rozliczeń fiskalnych. Z tego powodu faktury przekazywane do odbiorców końcowych energii elektrycznej są zróżnicowane pod względem stopnia czytelności, co ma odzwierciedlenie w skargach i zapytaniach konsumentów. Brak wystarczającej czytelności rachunków jest więc wyzwaniem dla odbiorców </w:t>
      </w:r>
      <w:r w:rsidR="003E52F8">
        <w:t xml:space="preserve">paliw gazowych, ciepła i </w:t>
      </w:r>
      <w:r>
        <w:t xml:space="preserve">energii elektrycznej. Ze względu na brak jednolitych przepisów regulujących wygląd rachunków, przedsiębiorstwa energetyczne stosują wzory przygotowywane przez zespoły eksperckie, które subiektywnie wskazują, jakie informacje powinny znajdować się </w:t>
      </w:r>
      <w:r w:rsidR="00761971">
        <w:t xml:space="preserve">                                                  </w:t>
      </w:r>
      <w:r>
        <w:t xml:space="preserve">w poszczególnych częściach tego rachunku. Często na pierwszych stronach rachunków, zamiast umieszczenia tam jedynie najważniejszych pozycji istotnych dla klienta, takich jak łączna kwota na rachunku, wysokość opłaty za obrót energią elektryczną, wysokość opłaty za jej dystrybucję czy okres obowiązywania umowy, są umieszczane wszystkie składowe rachunku, w tym również takie, na których wysokość odbiorca nie ma wpływu, z dodatkowym rozbiciem na każdej z pozycji jej wartości netto oraz brutto (po opodatkowaniu podatkiem od towarów i usług). W tej sytuacji odbiorcy energii elektrycznej mają trudności z ustaleniem łącznych kosztów części rachunku odnoszącej się do obrotu energią elektryczną, a zatem tej części rachunku, na którą odbiorca ma wpływ m.in. przez skorzystanie z prawa do zmiany sprzedawcy energii elektrycznej. W projektowanych rozwiązaniach (dodawany art. 5 ust. 6i ustawy – Prawo energetyczne) proponuje </w:t>
      </w:r>
      <w:r>
        <w:lastRenderedPageBreak/>
        <w:t xml:space="preserve">się wprowadzenie przepisu dotyczącego przekazywania wraz z fakturą przejrzystego i zrozumiałego podsumowania informacji w niej zawartych, wyrażonego w języku niespecjalistycznym, co znacząco poprawi czytelność tej faktury i nie będzie stwarzało niepewności i niezrozumienia wśród odbiorców w gospodarstwach domowych. Proponowane uproszczenie, przez przedstawianie w podsumowaniu najważniejszych informacji zawierających łączną kwotę do zapłaty, kwotę do zapłaty za obrót </w:t>
      </w:r>
      <w:r w:rsidR="003E52F8">
        <w:t xml:space="preserve">paliwem gazowym , ciepłem czy </w:t>
      </w:r>
      <w:r>
        <w:t xml:space="preserve">energią elektryczną, kwotę do zapłaty za usługi dystrybucji </w:t>
      </w:r>
      <w:r w:rsidR="003E52F8" w:rsidRPr="003E52F8">
        <w:t>paliw</w:t>
      </w:r>
      <w:r w:rsidR="003E52F8">
        <w:t>a</w:t>
      </w:r>
      <w:r w:rsidR="003E52F8" w:rsidRPr="003E52F8">
        <w:t xml:space="preserve"> gazowe</w:t>
      </w:r>
      <w:r w:rsidR="003E52F8">
        <w:t>go</w:t>
      </w:r>
      <w:r w:rsidR="003E52F8" w:rsidRPr="003E52F8">
        <w:t>, ciepł</w:t>
      </w:r>
      <w:r w:rsidR="003E52F8">
        <w:t>a</w:t>
      </w:r>
      <w:r w:rsidR="003E52F8" w:rsidRPr="003E52F8">
        <w:t xml:space="preserve"> czy energi</w:t>
      </w:r>
      <w:r w:rsidR="003E52F8">
        <w:t>i</w:t>
      </w:r>
      <w:r w:rsidR="003E52F8" w:rsidRPr="003E52F8">
        <w:t xml:space="preserve"> elektryczn</w:t>
      </w:r>
      <w:r w:rsidR="003E52F8">
        <w:t>ej</w:t>
      </w:r>
      <w:r w:rsidR="003E52F8" w:rsidRPr="003E52F8">
        <w:t xml:space="preserve"> </w:t>
      </w:r>
      <w:r>
        <w:t xml:space="preserve">oraz okres obowiązywania umowy, będzie miało wpływ na odbiorców końcowych </w:t>
      </w:r>
      <w:r w:rsidR="003E52F8" w:rsidRPr="003E52F8">
        <w:t>paliw</w:t>
      </w:r>
      <w:r w:rsidR="003E52F8">
        <w:t>a</w:t>
      </w:r>
      <w:r w:rsidR="003E52F8" w:rsidRPr="003E52F8">
        <w:t xml:space="preserve"> gazowe</w:t>
      </w:r>
      <w:r w:rsidR="003E52F8">
        <w:t>go</w:t>
      </w:r>
      <w:r w:rsidR="003E52F8" w:rsidRPr="003E52F8">
        <w:t>, ciepł</w:t>
      </w:r>
      <w:r w:rsidR="003E52F8">
        <w:t>a</w:t>
      </w:r>
      <w:r w:rsidR="003E52F8" w:rsidRPr="003E52F8">
        <w:t xml:space="preserve"> czy energi</w:t>
      </w:r>
      <w:r w:rsidR="003E52F8">
        <w:t>i</w:t>
      </w:r>
      <w:r w:rsidR="003E52F8" w:rsidRPr="003E52F8">
        <w:t xml:space="preserve"> elektryczn</w:t>
      </w:r>
      <w:r w:rsidR="003E52F8">
        <w:t>ej</w:t>
      </w:r>
      <w:r>
        <w:t xml:space="preserve">. Zapewni to klarowność otrzymywanych informacji, co wpłynie pozytywnie na odbiór społeczeństwa. Przepis wejdzie w życie </w:t>
      </w:r>
      <w:r w:rsidR="000D2A97">
        <w:t>po upływie 3 miesięcy od dnia ogłoszenia</w:t>
      </w:r>
      <w:r>
        <w:t xml:space="preserve">, co umożliwi przedsiębiorstwom energetycznym wywiązanie się z nałożonego obowiązku w wyznaczonym terminie, ze względu na wystarczającą ilość czasu, aby przygotować niezbędne podsumowania, tak aby dołączać je do faktur już </w:t>
      </w:r>
      <w:r w:rsidR="003E52F8">
        <w:t xml:space="preserve">po </w:t>
      </w:r>
      <w:r w:rsidR="000D2A97">
        <w:t>upływie 3 miesięcy od dnia ogłoszenia projektowanych przepisów,</w:t>
      </w:r>
      <w:r>
        <w:t xml:space="preserve"> bez względu na okresy rozliczeniowe odbiorców.</w:t>
      </w:r>
    </w:p>
    <w:p w14:paraId="49774F2F" w14:textId="1A244720" w:rsidR="003E52F8" w:rsidRDefault="003E52F8" w:rsidP="003E52F8">
      <w:pPr>
        <w:spacing w:line="360" w:lineRule="auto"/>
        <w:ind w:firstLine="708"/>
        <w:jc w:val="both"/>
      </w:pPr>
      <w:r w:rsidRPr="003E52F8">
        <w:t xml:space="preserve">W projektowanych rozwiązaniach (dodawany art. 5 ust. 6i ustawy – Prawo energetyczne) </w:t>
      </w:r>
      <w:r>
        <w:t>w ramach</w:t>
      </w:r>
      <w:r w:rsidRPr="003E52F8">
        <w:t xml:space="preserve"> wprowadzeni</w:t>
      </w:r>
      <w:r>
        <w:t>a</w:t>
      </w:r>
      <w:r w:rsidRPr="003E52F8">
        <w:t xml:space="preserve"> przepisu dotyczącego przekazywania wraz z fakturą przejrzystego i zrozumiałego podsumowania informacji w niej zawartych, wyrażon</w:t>
      </w:r>
      <w:r>
        <w:t>ego</w:t>
      </w:r>
      <w:r w:rsidRPr="003E52F8">
        <w:t xml:space="preserve"> w języku niespecjalistycznym</w:t>
      </w:r>
      <w:r>
        <w:t xml:space="preserve"> projektodawcy proponują także podanie wyodrębnionej </w:t>
      </w:r>
      <w:r w:rsidRPr="003E52F8">
        <w:t>kwot</w:t>
      </w:r>
      <w:r>
        <w:t xml:space="preserve">y </w:t>
      </w:r>
      <w:r w:rsidRPr="003E52F8">
        <w:t>do zapłaty za funkcjonowanie systemu, o którym mowa w art. 1  ustawy z dnia 12 czerwca 2015 r. o systemie handlu uprawnieniami do emisji gazów cieplarnianych wdrażającej Dyrektywę 2003/87/WE Parlamentu Europejskiego i Rady z dnia 13 października 2003 r. ustanawiająca system handlu przydziałami emisji gazów cieplarnianych w Unii oraz zmieniającą dyrektywę Rady 96/61/WE.</w:t>
      </w:r>
      <w:r>
        <w:t xml:space="preserve"> </w:t>
      </w:r>
    </w:p>
    <w:p w14:paraId="26F7F2EA" w14:textId="3908F5E1" w:rsidR="003F2A42" w:rsidRDefault="00F35EA6" w:rsidP="00F35EA6">
      <w:pPr>
        <w:spacing w:line="360" w:lineRule="auto"/>
        <w:ind w:firstLine="708"/>
        <w:jc w:val="both"/>
      </w:pPr>
      <w:r>
        <w:t>Uczciwym podejściem względem polskich obywateli wydaje się być</w:t>
      </w:r>
      <w:r w:rsidR="00076510">
        <w:t xml:space="preserve"> przedstawienie </w:t>
      </w:r>
      <w:r>
        <w:t>rzeteln</w:t>
      </w:r>
      <w:r w:rsidR="00076510">
        <w:t>ej</w:t>
      </w:r>
      <w:r>
        <w:t xml:space="preserve"> informacj</w:t>
      </w:r>
      <w:r w:rsidR="00683010">
        <w:t>i</w:t>
      </w:r>
      <w:r>
        <w:t xml:space="preserve"> odbiorc</w:t>
      </w:r>
      <w:r w:rsidR="00076510">
        <w:t>om</w:t>
      </w:r>
      <w:r>
        <w:t xml:space="preserve"> końcowych na temat rzeczywistych kosztów ponoszonych w związku z polityką ekologiczną Unii Europejskiej. </w:t>
      </w:r>
    </w:p>
    <w:p w14:paraId="49DC9AB5" w14:textId="2E2EC75B" w:rsidR="003F2A42" w:rsidRDefault="003F2A42" w:rsidP="00F35EA6">
      <w:pPr>
        <w:spacing w:line="360" w:lineRule="auto"/>
        <w:ind w:firstLine="708"/>
        <w:jc w:val="both"/>
      </w:pPr>
      <w:r>
        <w:t>P</w:t>
      </w:r>
      <w:r w:rsidRPr="003F2A42">
        <w:t>rzedmiot projektowanej regulacji nie jest objęty prawem Unii Europejskiej.</w:t>
      </w:r>
    </w:p>
    <w:p w14:paraId="40AC9C37" w14:textId="668813D3" w:rsidR="003F2A42" w:rsidRDefault="003F2A42" w:rsidP="003F2A42">
      <w:pPr>
        <w:spacing w:line="360" w:lineRule="auto"/>
        <w:ind w:firstLine="708"/>
        <w:jc w:val="both"/>
      </w:pPr>
      <w:r>
        <w:t>Projekt</w:t>
      </w:r>
      <w:r w:rsidR="00B80361">
        <w:t xml:space="preserve"> nie</w:t>
      </w:r>
      <w:r>
        <w:t xml:space="preserve"> wywołuje </w:t>
      </w:r>
      <w:r w:rsidRPr="003F2A42">
        <w:t>skutk</w:t>
      </w:r>
      <w:r w:rsidR="00B80361">
        <w:t>ów</w:t>
      </w:r>
      <w:r w:rsidRPr="003F2A42">
        <w:t xml:space="preserve"> gospodarcz</w:t>
      </w:r>
      <w:r w:rsidR="00B80361">
        <w:t>ych</w:t>
      </w:r>
      <w:r w:rsidRPr="003F2A42">
        <w:t xml:space="preserve"> i finansow</w:t>
      </w:r>
      <w:r w:rsidR="00B80361">
        <w:t>ych</w:t>
      </w:r>
      <w:r>
        <w:t xml:space="preserve"> oraz nie </w:t>
      </w:r>
      <w:r w:rsidRPr="003F2A42">
        <w:t>pociąga za sobą obciążeni</w:t>
      </w:r>
      <w:r w:rsidR="00B80361">
        <w:t>a</w:t>
      </w:r>
      <w:r w:rsidRPr="003F2A42">
        <w:t xml:space="preserve"> budżetu państwa lub budżetów jednostek samorządu terytorialnego</w:t>
      </w:r>
      <w:r>
        <w:t>.</w:t>
      </w:r>
    </w:p>
    <w:p w14:paraId="0104368F" w14:textId="41155B8F" w:rsidR="009518CD" w:rsidRDefault="003F2A42" w:rsidP="00732405">
      <w:pPr>
        <w:spacing w:line="360" w:lineRule="auto"/>
        <w:ind w:firstLine="708"/>
        <w:jc w:val="both"/>
      </w:pPr>
      <w:r>
        <w:t>P</w:t>
      </w:r>
      <w:r w:rsidRPr="003F2A42">
        <w:t>rojekt</w:t>
      </w:r>
      <w:r>
        <w:t xml:space="preserve"> nie</w:t>
      </w:r>
      <w:r w:rsidRPr="003F2A42">
        <w:t xml:space="preserve"> zawiera przepis</w:t>
      </w:r>
      <w:r>
        <w:t>ów</w:t>
      </w:r>
      <w:r w:rsidRPr="003F2A42">
        <w:t xml:space="preserve"> zwiększając</w:t>
      </w:r>
      <w:r>
        <w:t>ych</w:t>
      </w:r>
      <w:r w:rsidRPr="003F2A42">
        <w:t xml:space="preserve"> obciążenia regulacyjne dla przedsiębiorców</w:t>
      </w:r>
      <w:r w:rsidR="00732405">
        <w:t>.</w:t>
      </w:r>
    </w:p>
    <w:sectPr w:rsidR="009518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767852"/>
    <w:multiLevelType w:val="hybridMultilevel"/>
    <w:tmpl w:val="7682C3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43401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5FB"/>
    <w:rsid w:val="00002A22"/>
    <w:rsid w:val="00003737"/>
    <w:rsid w:val="00076510"/>
    <w:rsid w:val="00080D84"/>
    <w:rsid w:val="000D2A97"/>
    <w:rsid w:val="001C6275"/>
    <w:rsid w:val="002C1EBD"/>
    <w:rsid w:val="003E52F8"/>
    <w:rsid w:val="003F2A42"/>
    <w:rsid w:val="004D22E6"/>
    <w:rsid w:val="004F059E"/>
    <w:rsid w:val="0059344C"/>
    <w:rsid w:val="006255E8"/>
    <w:rsid w:val="00683010"/>
    <w:rsid w:val="0068446D"/>
    <w:rsid w:val="006E3651"/>
    <w:rsid w:val="00732405"/>
    <w:rsid w:val="00761971"/>
    <w:rsid w:val="007A3C57"/>
    <w:rsid w:val="00842DD0"/>
    <w:rsid w:val="0084500E"/>
    <w:rsid w:val="008C5798"/>
    <w:rsid w:val="00950841"/>
    <w:rsid w:val="009518CD"/>
    <w:rsid w:val="009A1FE1"/>
    <w:rsid w:val="009C0F81"/>
    <w:rsid w:val="009F75FB"/>
    <w:rsid w:val="00A2295A"/>
    <w:rsid w:val="00B14F19"/>
    <w:rsid w:val="00B45CAC"/>
    <w:rsid w:val="00B479FD"/>
    <w:rsid w:val="00B7125D"/>
    <w:rsid w:val="00B80361"/>
    <w:rsid w:val="00C47272"/>
    <w:rsid w:val="00C70754"/>
    <w:rsid w:val="00C95ABC"/>
    <w:rsid w:val="00CE4C01"/>
    <w:rsid w:val="00D067B0"/>
    <w:rsid w:val="00D4429D"/>
    <w:rsid w:val="00E4498B"/>
    <w:rsid w:val="00F35EA6"/>
    <w:rsid w:val="00F77223"/>
    <w:rsid w:val="00FF4F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70F6B"/>
  <w15:chartTrackingRefBased/>
  <w15:docId w15:val="{2A68807B-0BB4-4A78-9993-A0D678CC5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F75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F75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F75F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F75F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F75F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F75F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F75F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F75F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F75F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F75F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F75F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F75F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F75F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F75F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F75F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F75F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F75F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F75FB"/>
    <w:rPr>
      <w:rFonts w:eastAsiaTheme="majorEastAsia" w:cstheme="majorBidi"/>
      <w:color w:val="272727" w:themeColor="text1" w:themeTint="D8"/>
    </w:rPr>
  </w:style>
  <w:style w:type="paragraph" w:styleId="Tytu">
    <w:name w:val="Title"/>
    <w:basedOn w:val="Normalny"/>
    <w:next w:val="Normalny"/>
    <w:link w:val="TytuZnak"/>
    <w:uiPriority w:val="10"/>
    <w:qFormat/>
    <w:rsid w:val="009F75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F75F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F75F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F75F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F75FB"/>
    <w:pPr>
      <w:spacing w:before="160"/>
      <w:jc w:val="center"/>
    </w:pPr>
    <w:rPr>
      <w:i/>
      <w:iCs/>
      <w:color w:val="404040" w:themeColor="text1" w:themeTint="BF"/>
    </w:rPr>
  </w:style>
  <w:style w:type="character" w:customStyle="1" w:styleId="CytatZnak">
    <w:name w:val="Cytat Znak"/>
    <w:basedOn w:val="Domylnaczcionkaakapitu"/>
    <w:link w:val="Cytat"/>
    <w:uiPriority w:val="29"/>
    <w:rsid w:val="009F75FB"/>
    <w:rPr>
      <w:i/>
      <w:iCs/>
      <w:color w:val="404040" w:themeColor="text1" w:themeTint="BF"/>
    </w:rPr>
  </w:style>
  <w:style w:type="paragraph" w:styleId="Akapitzlist">
    <w:name w:val="List Paragraph"/>
    <w:basedOn w:val="Normalny"/>
    <w:uiPriority w:val="34"/>
    <w:qFormat/>
    <w:rsid w:val="009F75FB"/>
    <w:pPr>
      <w:ind w:left="720"/>
      <w:contextualSpacing/>
    </w:pPr>
  </w:style>
  <w:style w:type="character" w:styleId="Wyrnienieintensywne">
    <w:name w:val="Intense Emphasis"/>
    <w:basedOn w:val="Domylnaczcionkaakapitu"/>
    <w:uiPriority w:val="21"/>
    <w:qFormat/>
    <w:rsid w:val="009F75FB"/>
    <w:rPr>
      <w:i/>
      <w:iCs/>
      <w:color w:val="0F4761" w:themeColor="accent1" w:themeShade="BF"/>
    </w:rPr>
  </w:style>
  <w:style w:type="paragraph" w:styleId="Cytatintensywny">
    <w:name w:val="Intense Quote"/>
    <w:basedOn w:val="Normalny"/>
    <w:next w:val="Normalny"/>
    <w:link w:val="CytatintensywnyZnak"/>
    <w:uiPriority w:val="30"/>
    <w:qFormat/>
    <w:rsid w:val="009F75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F75FB"/>
    <w:rPr>
      <w:i/>
      <w:iCs/>
      <w:color w:val="0F4761" w:themeColor="accent1" w:themeShade="BF"/>
    </w:rPr>
  </w:style>
  <w:style w:type="character" w:styleId="Odwoanieintensywne">
    <w:name w:val="Intense Reference"/>
    <w:basedOn w:val="Domylnaczcionkaakapitu"/>
    <w:uiPriority w:val="32"/>
    <w:qFormat/>
    <w:rsid w:val="009F75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1086</Words>
  <Characters>6522</Characters>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2026-05-15T14:13:00Z</cp:lastPrinted>
  <dcterms:created xsi:type="dcterms:W3CDTF">2026-05-15T14:17:00Z</dcterms:created>
  <dcterms:modified xsi:type="dcterms:W3CDTF">2026-05-18T07:25:00Z</dcterms:modified>
</cp:coreProperties>
</file>